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14" w:rsidRDefault="002A3314" w:rsidP="002A3314"/>
    <w:p w:rsidR="002A3314" w:rsidRDefault="002A3314" w:rsidP="002A3314"/>
    <w:p w:rsidR="002A3314" w:rsidRDefault="002A3314" w:rsidP="002A3314">
      <w:r>
        <w:t xml:space="preserve">PYTANIA I ODPOWIEDZI </w:t>
      </w:r>
    </w:p>
    <w:p w:rsidR="002A3314" w:rsidRDefault="002A3314" w:rsidP="002A3314">
      <w:r>
        <w:t xml:space="preserve"> dotyczące przetargu na Wykonanie remontu bocznicy kolejowej w Enea Połaniec S.A.</w:t>
      </w:r>
    </w:p>
    <w:p w:rsidR="002A3314" w:rsidRPr="002A3314" w:rsidRDefault="002A3314" w:rsidP="002A3314">
      <w:pPr>
        <w:spacing w:line="280" w:lineRule="atLeast"/>
        <w:jc w:val="both"/>
      </w:pPr>
      <w:r>
        <w:t>Pytania:</w:t>
      </w:r>
    </w:p>
    <w:p w:rsidR="002A3314" w:rsidRDefault="002A3314" w:rsidP="002A3314">
      <w:pPr>
        <w:pStyle w:val="Akapitzlist"/>
        <w:numPr>
          <w:ilvl w:val="0"/>
          <w:numId w:val="1"/>
        </w:numPr>
        <w:spacing w:line="280" w:lineRule="atLeast"/>
        <w:ind w:left="709" w:hanging="3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Podczas wymiany podkładów i szyn część złączy szynowych nie będzie się nadawała do  ponownego użycia ze względu na zaawansowaną korozję i podczas demontażu ulegnie zniszczeniu. Prosimy o dokładne podanie ilości materiałów złączy szynowych (podkładki pośrednie żebrowe Pm49; śruby stopowe z nakrętką  i pierścieniem sprężystym </w:t>
      </w:r>
      <w:proofErr w:type="spellStart"/>
      <w:r>
        <w:rPr>
          <w:rFonts w:ascii="Calibri" w:hAnsi="Calibri"/>
          <w:sz w:val="22"/>
          <w:szCs w:val="22"/>
        </w:rPr>
        <w:t>kpl</w:t>
      </w:r>
      <w:proofErr w:type="spellEnd"/>
      <w:r>
        <w:rPr>
          <w:rFonts w:ascii="Calibri" w:hAnsi="Calibri"/>
          <w:sz w:val="22"/>
          <w:szCs w:val="22"/>
        </w:rPr>
        <w:t xml:space="preserve">. M22x65; pierścienie sprężyste Z2/25; łapki do śrub stopowych Łp2; wkręty P49A; śruby łubkowe z nakrętką i pierścieniem sprężystym kpl.M24x130; łubki Ł49) jakie musi zakupić wykonawca,  aby wszyscy startujący w przetargu mieli równe szanse. </w:t>
      </w:r>
    </w:p>
    <w:p w:rsidR="002A3314" w:rsidRDefault="002A3314" w:rsidP="002A3314">
      <w:pPr>
        <w:pStyle w:val="Akapitzlist"/>
        <w:spacing w:line="280" w:lineRule="atLeast"/>
        <w:ind w:left="709"/>
        <w:rPr>
          <w:rFonts w:ascii="Calibri" w:hAnsi="Calibri"/>
          <w:sz w:val="22"/>
          <w:szCs w:val="22"/>
        </w:rPr>
      </w:pPr>
    </w:p>
    <w:p w:rsidR="002A3314" w:rsidRDefault="002A3314" w:rsidP="002A3314">
      <w:pPr>
        <w:pStyle w:val="Akapitzlist"/>
        <w:numPr>
          <w:ilvl w:val="0"/>
          <w:numId w:val="1"/>
        </w:numPr>
        <w:spacing w:line="280" w:lineRule="atLeast"/>
        <w:ind w:left="709" w:hanging="3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Jakie ilości tłucznia musi zakupić wykonawca, ponieważ ilość tłucznia po oczyszczeniu zmniejszy się? Ponadto wykonawca musi sobie założyć pewną ilość starego oczyszczonego tłucznia do  utylizacji. Prosimy o podanie szczegółowych informacji, aby wszyscy w przetargu mieli równe szanse.  </w:t>
      </w:r>
    </w:p>
    <w:p w:rsidR="002A3314" w:rsidRDefault="002A3314" w:rsidP="002A3314">
      <w:pPr>
        <w:pStyle w:val="Akapitzlist"/>
        <w:rPr>
          <w:rFonts w:ascii="Calibri" w:hAnsi="Calibri"/>
          <w:sz w:val="22"/>
          <w:szCs w:val="22"/>
        </w:rPr>
      </w:pPr>
    </w:p>
    <w:p w:rsidR="002A3314" w:rsidRDefault="002A3314" w:rsidP="002A3314">
      <w:pPr>
        <w:pStyle w:val="Akapitzlist"/>
        <w:numPr>
          <w:ilvl w:val="0"/>
          <w:numId w:val="1"/>
        </w:numPr>
        <w:spacing w:line="280" w:lineRule="atLeast"/>
        <w:ind w:left="709" w:hanging="3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Jakich pomiarów oczekuje Zleceniodawca po wymianie podkładów</w:t>
      </w:r>
      <w:r>
        <w:rPr>
          <w:rFonts w:ascii="Calibri" w:hAnsi="Calibri"/>
          <w:sz w:val="22"/>
          <w:szCs w:val="22"/>
          <w:lang w:eastAsia="en-US"/>
        </w:rPr>
        <w:t xml:space="preserve"> przy napędach zwrotnicowych (5 szt.)? </w:t>
      </w:r>
    </w:p>
    <w:p w:rsidR="002A3314" w:rsidRDefault="002A3314" w:rsidP="002A3314">
      <w:pPr>
        <w:pStyle w:val="Akapitzlist"/>
        <w:rPr>
          <w:rFonts w:ascii="Calibri" w:hAnsi="Calibri"/>
          <w:sz w:val="22"/>
          <w:szCs w:val="22"/>
        </w:rPr>
      </w:pPr>
    </w:p>
    <w:p w:rsidR="002A3314" w:rsidRDefault="002A3314" w:rsidP="002A3314">
      <w:pPr>
        <w:numPr>
          <w:ilvl w:val="0"/>
          <w:numId w:val="1"/>
        </w:numPr>
        <w:spacing w:line="280" w:lineRule="atLeast"/>
        <w:contextualSpacing/>
        <w:jc w:val="both"/>
        <w:rPr>
          <w:lang w:eastAsia="pl-PL"/>
        </w:rPr>
      </w:pPr>
      <w:r>
        <w:rPr>
          <w:lang w:eastAsia="pl-PL"/>
        </w:rPr>
        <w:t>Prosimy o określenie ilości szlifowania po wymianach części rozjazdów i torów</w:t>
      </w:r>
    </w:p>
    <w:p w:rsidR="002A3314" w:rsidRDefault="002A3314" w:rsidP="002A3314"/>
    <w:p w:rsidR="002A3314" w:rsidRDefault="002A3314" w:rsidP="002A3314">
      <w:r>
        <w:t>Odpowiedzi:</w:t>
      </w:r>
    </w:p>
    <w:p w:rsidR="002A3314" w:rsidRDefault="002A3314" w:rsidP="002A3314"/>
    <w:p w:rsidR="002A3314" w:rsidRDefault="002A3314" w:rsidP="002A3314">
      <w:r w:rsidRPr="002A3314">
        <w:rPr>
          <w:b/>
        </w:rPr>
        <w:t>AD 1</w:t>
      </w:r>
      <w:r>
        <w:t xml:space="preserve"> </w:t>
      </w:r>
      <w:r>
        <w:t xml:space="preserve">- nie zakładano 100% nowych części związanych z wymianą podkładów i podrozjazdnic, wizja lokalna jako obowiązkowa ma na celu oszacowanie ilości materiałów uzupełniających do montażu.  </w:t>
      </w:r>
    </w:p>
    <w:p w:rsidR="002A3314" w:rsidRDefault="002A3314" w:rsidP="002A3314"/>
    <w:p w:rsidR="002A3314" w:rsidRDefault="002A3314" w:rsidP="002A3314">
      <w:r w:rsidRPr="002A3314">
        <w:rPr>
          <w:b/>
        </w:rPr>
        <w:t>Ad 2</w:t>
      </w:r>
      <w:r>
        <w:t xml:space="preserve"> – nie zakładano wymiany tłucznia, w SIWZ jest uzupełnienie i oczyszczenie, należy przyjąć ilość wg praktyki zawodowej przy podobnych robotach remontowych </w:t>
      </w:r>
    </w:p>
    <w:p w:rsidR="002A3314" w:rsidRDefault="002A3314" w:rsidP="002A3314"/>
    <w:p w:rsidR="002A3314" w:rsidRDefault="002A3314" w:rsidP="002A3314">
      <w:r>
        <w:t xml:space="preserve"> </w:t>
      </w:r>
      <w:r w:rsidRPr="002A3314">
        <w:rPr>
          <w:b/>
        </w:rPr>
        <w:t>Ad 3</w:t>
      </w:r>
      <w:r>
        <w:t xml:space="preserve"> – pomiary sił nastawczych wykonane przez osoby uprawnione</w:t>
      </w:r>
    </w:p>
    <w:p w:rsidR="002A3314" w:rsidRDefault="002A3314" w:rsidP="002A3314">
      <w:bookmarkStart w:id="0" w:name="_GoBack"/>
      <w:bookmarkEnd w:id="0"/>
    </w:p>
    <w:p w:rsidR="002A3314" w:rsidRDefault="002A3314" w:rsidP="002A3314">
      <w:r>
        <w:t xml:space="preserve"> </w:t>
      </w:r>
      <w:r w:rsidRPr="002A3314">
        <w:rPr>
          <w:b/>
        </w:rPr>
        <w:t>Ad 4</w:t>
      </w:r>
      <w:r>
        <w:t xml:space="preserve"> – na wizji lokalnej wskazano miejsca wbudowania nowych części stalowych rozjazdów i szyn – należy zakładać, że na połączeniu nowego ze zużytym elementem”</w:t>
      </w:r>
    </w:p>
    <w:p w:rsidR="00EC73DA" w:rsidRDefault="00EC73DA"/>
    <w:sectPr w:rsidR="00EC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F6A23"/>
    <w:multiLevelType w:val="hybridMultilevel"/>
    <w:tmpl w:val="731ECE5E"/>
    <w:lvl w:ilvl="0" w:tplc="A20E9408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14"/>
    <w:rsid w:val="002A3314"/>
    <w:rsid w:val="00E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86D3-84B7-4BB9-819F-49423F0E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31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314"/>
    <w:pPr>
      <w:ind w:left="720"/>
      <w:contextualSpacing/>
    </w:pPr>
    <w:rPr>
      <w:rFonts w:ascii="Verdana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1</cp:revision>
  <dcterms:created xsi:type="dcterms:W3CDTF">2018-04-26T11:15:00Z</dcterms:created>
  <dcterms:modified xsi:type="dcterms:W3CDTF">2018-04-26T11:22:00Z</dcterms:modified>
</cp:coreProperties>
</file>